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28878" w14:textId="59A75DF7" w:rsidR="00665710" w:rsidRDefault="00665710" w:rsidP="00665710">
      <w:pPr>
        <w:spacing w:after="120" w:line="240" w:lineRule="auto"/>
        <w:contextualSpacing/>
        <w:rPr>
          <w:rFonts w:eastAsia="Times New Roman" w:cstheme="minorHAnsi"/>
          <w:color w:val="111111"/>
        </w:rPr>
      </w:pPr>
      <w:r w:rsidRPr="00665710">
        <w:rPr>
          <w:rFonts w:eastAsia="Times New Roman" w:cstheme="minorHAnsi"/>
          <w:color w:val="111111"/>
        </w:rPr>
        <w:t>NSF Safe and Inclusive Work Environment Plan for Off-Campus or Off-Site Research</w:t>
      </w:r>
    </w:p>
    <w:p w14:paraId="5928DA35" w14:textId="77777777" w:rsidR="00665710" w:rsidRDefault="00665710" w:rsidP="00665710">
      <w:pPr>
        <w:spacing w:after="120" w:line="240" w:lineRule="auto"/>
        <w:contextualSpacing/>
        <w:rPr>
          <w:rFonts w:eastAsia="Times New Roman" w:cstheme="minorHAnsi"/>
          <w:color w:val="111111"/>
        </w:rPr>
      </w:pPr>
    </w:p>
    <w:p w14:paraId="05B7519A" w14:textId="43B0FCF8" w:rsidR="00BD3B6A" w:rsidRPr="004E649F" w:rsidRDefault="00BD3B6A" w:rsidP="00665710">
      <w:pPr>
        <w:spacing w:after="120" w:line="240" w:lineRule="auto"/>
        <w:contextualSpacing/>
        <w:rPr>
          <w:rFonts w:eastAsia="Times New Roman" w:cstheme="minorHAnsi"/>
          <w:color w:val="111111"/>
        </w:rPr>
      </w:pPr>
      <w:r w:rsidRPr="004E649F">
        <w:rPr>
          <w:rFonts w:eastAsia="Times New Roman" w:cstheme="minorHAnsi"/>
          <w:color w:val="111111"/>
        </w:rPr>
        <w:t xml:space="preserve">Before submitting sponsored research proposals </w:t>
      </w:r>
      <w:r w:rsidR="00A4531F">
        <w:rPr>
          <w:rFonts w:eastAsia="Times New Roman" w:cstheme="minorHAnsi"/>
          <w:color w:val="111111"/>
        </w:rPr>
        <w:t xml:space="preserve">to the National Science Foundation (NSF) </w:t>
      </w:r>
      <w:r w:rsidRPr="004E649F">
        <w:rPr>
          <w:rFonts w:eastAsia="Times New Roman" w:cstheme="minorHAnsi"/>
          <w:color w:val="111111"/>
        </w:rPr>
        <w:t xml:space="preserve">that involve off-campus, off-site, or "field" research, </w:t>
      </w:r>
      <w:r w:rsidR="004E649F">
        <w:rPr>
          <w:rFonts w:eastAsia="Times New Roman" w:cstheme="minorHAnsi"/>
          <w:color w:val="111111"/>
        </w:rPr>
        <w:t>Florida State</w:t>
      </w:r>
      <w:r w:rsidRPr="004E649F">
        <w:rPr>
          <w:rFonts w:eastAsia="Times New Roman" w:cstheme="minorHAnsi"/>
          <w:color w:val="111111"/>
        </w:rPr>
        <w:t xml:space="preserve"> University requires that the PI complete and keep on file a Safe and Inclusive Field / Off-campus Research Plan for that project using this template:</w:t>
      </w:r>
      <w:r w:rsidR="00665710">
        <w:rPr>
          <w:rFonts w:eastAsia="Times New Roman" w:cstheme="minorHAnsi"/>
          <w:color w:val="111111"/>
        </w:rPr>
        <w:t xml:space="preserve"> </w:t>
      </w:r>
      <w:hyperlink r:id="rId5" w:history="1">
        <w:r w:rsidR="00665710" w:rsidRPr="00B4350F">
          <w:rPr>
            <w:rStyle w:val="Hyperlink"/>
            <w:rFonts w:eastAsia="Times New Roman" w:cstheme="minorHAnsi"/>
          </w:rPr>
          <w:t>NSF Safe and Inclusive Work Environment Plan for Off-Campus or Off-Site Research</w:t>
        </w:r>
      </w:hyperlink>
      <w:r w:rsidRPr="004E649F">
        <w:rPr>
          <w:rFonts w:eastAsia="Times New Roman" w:cstheme="minorHAnsi"/>
          <w:color w:val="111111"/>
        </w:rPr>
        <w:t>. This plan must address potential risks associated with physical hazards likely to be encountered in the field as well as any potential risks for personal harm resulting from assault, harassment, or discrimination.</w:t>
      </w:r>
    </w:p>
    <w:p w14:paraId="58B0941C" w14:textId="77777777" w:rsidR="00EF3ED4" w:rsidRPr="004E649F" w:rsidRDefault="00EF3ED4" w:rsidP="004E649F">
      <w:pPr>
        <w:spacing w:after="120" w:line="240" w:lineRule="auto"/>
        <w:contextualSpacing/>
        <w:rPr>
          <w:rFonts w:eastAsia="Times New Roman" w:cstheme="minorHAnsi"/>
          <w:color w:val="111111"/>
        </w:rPr>
      </w:pPr>
    </w:p>
    <w:p w14:paraId="04FCEF7E" w14:textId="77777777" w:rsidR="007969B7" w:rsidRDefault="00BD3B6A" w:rsidP="004E649F">
      <w:pPr>
        <w:spacing w:after="120" w:line="240" w:lineRule="auto"/>
        <w:contextualSpacing/>
        <w:rPr>
          <w:rFonts w:eastAsia="Times New Roman" w:cstheme="minorHAnsi"/>
          <w:color w:val="111111"/>
        </w:rPr>
      </w:pPr>
      <w:r w:rsidRPr="004E649F">
        <w:rPr>
          <w:rFonts w:eastAsia="Times New Roman" w:cstheme="minorHAnsi"/>
          <w:color w:val="111111"/>
        </w:rPr>
        <w:t xml:space="preserve">It is </w:t>
      </w:r>
      <w:r w:rsidR="004E649F">
        <w:rPr>
          <w:rFonts w:eastAsia="Times New Roman" w:cstheme="minorHAnsi"/>
          <w:color w:val="111111"/>
        </w:rPr>
        <w:t>FSU</w:t>
      </w:r>
      <w:r w:rsidRPr="004E649F">
        <w:rPr>
          <w:rFonts w:eastAsia="Times New Roman" w:cstheme="minorHAnsi"/>
          <w:color w:val="111111"/>
        </w:rPr>
        <w:t xml:space="preserve"> policy that we all comply with civil rights statutes that prohibit various forms of discrimination in employment and in educational programs and activities </w:t>
      </w:r>
      <w:proofErr w:type="gramStart"/>
      <w:r w:rsidRPr="004E649F">
        <w:rPr>
          <w:rFonts w:eastAsia="Times New Roman" w:cstheme="minorHAnsi"/>
          <w:color w:val="111111"/>
        </w:rPr>
        <w:t>on the basis of</w:t>
      </w:r>
      <w:proofErr w:type="gramEnd"/>
      <w:r w:rsidRPr="004E649F">
        <w:rPr>
          <w:rFonts w:eastAsia="Times New Roman" w:cstheme="minorHAnsi"/>
          <w:color w:val="111111"/>
        </w:rPr>
        <w:t xml:space="preserve"> race, religion, color, national origin, age, sex, sexual orientation, gender identity, height, weight, genetic information, or marital status, disability, or veteran status. </w:t>
      </w:r>
    </w:p>
    <w:p w14:paraId="1C9B9DBA" w14:textId="77777777" w:rsidR="007969B7" w:rsidRDefault="007969B7" w:rsidP="004E649F">
      <w:pPr>
        <w:spacing w:after="120" w:line="240" w:lineRule="auto"/>
        <w:contextualSpacing/>
        <w:rPr>
          <w:rFonts w:eastAsia="Times New Roman" w:cstheme="minorHAnsi"/>
          <w:color w:val="111111"/>
        </w:rPr>
      </w:pPr>
    </w:p>
    <w:p w14:paraId="07343E00" w14:textId="7127618D" w:rsidR="00BD3B6A" w:rsidRPr="004E649F" w:rsidRDefault="00BD3B6A" w:rsidP="004E649F">
      <w:pPr>
        <w:spacing w:after="120" w:line="240" w:lineRule="auto"/>
        <w:contextualSpacing/>
        <w:rPr>
          <w:rFonts w:eastAsia="Times New Roman" w:cstheme="minorHAnsi"/>
          <w:color w:val="111111"/>
        </w:rPr>
      </w:pPr>
      <w:r w:rsidRPr="004E649F">
        <w:rPr>
          <w:rFonts w:eastAsia="Times New Roman" w:cstheme="minorHAnsi"/>
          <w:color w:val="111111"/>
        </w:rPr>
        <w:t>In developing their off-campus research plan, researchers must identify and evaluate the potential hazards/risks associated with work in their off-campus research site(s) and describe how they will mitigate or eliminate those hazards and risks</w:t>
      </w:r>
      <w:r w:rsidR="007969B7">
        <w:rPr>
          <w:rFonts w:eastAsia="Times New Roman" w:cstheme="minorHAnsi"/>
          <w:color w:val="111111"/>
        </w:rPr>
        <w:t xml:space="preserve">. </w:t>
      </w:r>
      <w:r w:rsidRPr="004E649F">
        <w:rPr>
          <w:rFonts w:eastAsia="Times New Roman" w:cstheme="minorHAnsi"/>
          <w:color w:val="111111"/>
        </w:rPr>
        <w:t>As a resource in developing their plan, we strongly encourage researchers to draw on the strategies described in</w:t>
      </w:r>
      <w:r w:rsidR="00EF3ED4" w:rsidRPr="004E649F">
        <w:rPr>
          <w:rFonts w:eastAsia="Times New Roman" w:cstheme="minorHAnsi"/>
          <w:color w:val="111111"/>
        </w:rPr>
        <w:t xml:space="preserve"> </w:t>
      </w:r>
      <w:hyperlink r:id="rId6" w:history="1">
        <w:r w:rsidRPr="004E649F">
          <w:rPr>
            <w:rStyle w:val="Hyperlink"/>
            <w:rFonts w:eastAsia="Times New Roman" w:cstheme="minorHAnsi"/>
          </w:rPr>
          <w:t xml:space="preserve">Safe Fieldwork Strategies for At-risk Individuals, their </w:t>
        </w:r>
        <w:proofErr w:type="gramStart"/>
        <w:r w:rsidRPr="004E649F">
          <w:rPr>
            <w:rStyle w:val="Hyperlink"/>
            <w:rFonts w:eastAsia="Times New Roman" w:cstheme="minorHAnsi"/>
          </w:rPr>
          <w:t>Supervisors</w:t>
        </w:r>
        <w:proofErr w:type="gramEnd"/>
        <w:r w:rsidRPr="004E649F">
          <w:rPr>
            <w:rStyle w:val="Hyperlink"/>
            <w:rFonts w:eastAsia="Times New Roman" w:cstheme="minorHAnsi"/>
          </w:rPr>
          <w:t xml:space="preserve"> and Institutions</w:t>
        </w:r>
      </w:hyperlink>
      <w:r w:rsidRPr="004E649F">
        <w:rPr>
          <w:rFonts w:eastAsia="Times New Roman" w:cstheme="minorHAnsi"/>
          <w:color w:val="111111"/>
        </w:rPr>
        <w:t>. This article provides examples of risks research team members have faced during off-campus research and describes effective strategies to mitigate these risks.</w:t>
      </w:r>
    </w:p>
    <w:p w14:paraId="38165145" w14:textId="77777777" w:rsidR="004E649F" w:rsidRPr="004E649F" w:rsidRDefault="004E649F" w:rsidP="004E649F">
      <w:pPr>
        <w:spacing w:after="120" w:line="240" w:lineRule="auto"/>
        <w:contextualSpacing/>
        <w:rPr>
          <w:rFonts w:eastAsia="Times New Roman" w:cstheme="minorHAnsi"/>
          <w:color w:val="111111"/>
        </w:rPr>
      </w:pPr>
    </w:p>
    <w:p w14:paraId="7A3B32E1" w14:textId="77777777" w:rsidR="00BD3B6A" w:rsidRPr="004E649F" w:rsidRDefault="00BD3B6A" w:rsidP="004E649F">
      <w:pPr>
        <w:spacing w:after="120" w:line="240" w:lineRule="auto"/>
        <w:contextualSpacing/>
        <w:rPr>
          <w:rFonts w:eastAsia="Times New Roman" w:cstheme="minorHAnsi"/>
          <w:color w:val="111111"/>
        </w:rPr>
      </w:pPr>
      <w:r w:rsidRPr="004E649F">
        <w:rPr>
          <w:rFonts w:eastAsia="Times New Roman" w:cstheme="minorHAnsi"/>
          <w:color w:val="111111"/>
        </w:rPr>
        <w:t>As you develop your off-campus research plan, please ensure that your plan is grounded in:</w:t>
      </w:r>
    </w:p>
    <w:p w14:paraId="4C1BDA5F" w14:textId="77777777" w:rsidR="00BD3B6A" w:rsidRPr="004E649F" w:rsidRDefault="00BD3B6A" w:rsidP="004E649F">
      <w:pPr>
        <w:numPr>
          <w:ilvl w:val="0"/>
          <w:numId w:val="1"/>
        </w:numPr>
        <w:spacing w:after="120" w:line="240" w:lineRule="auto"/>
        <w:contextualSpacing/>
        <w:rPr>
          <w:rFonts w:eastAsia="Times New Roman" w:cstheme="minorHAnsi"/>
          <w:color w:val="111111"/>
        </w:rPr>
      </w:pPr>
      <w:r w:rsidRPr="004E649F">
        <w:rPr>
          <w:rFonts w:eastAsia="Times New Roman" w:cstheme="minorHAnsi"/>
          <w:color w:val="111111"/>
        </w:rPr>
        <w:t>Fostering an inclusive, collaborative, and supportive research team by treating everyone with respect and promoting physical and mental health and safety,</w:t>
      </w:r>
    </w:p>
    <w:p w14:paraId="6395596F" w14:textId="77777777" w:rsidR="00BD3B6A" w:rsidRPr="004E649F" w:rsidRDefault="00BD3B6A" w:rsidP="004E649F">
      <w:pPr>
        <w:numPr>
          <w:ilvl w:val="0"/>
          <w:numId w:val="1"/>
        </w:numPr>
        <w:spacing w:after="120" w:line="240" w:lineRule="auto"/>
        <w:contextualSpacing/>
        <w:rPr>
          <w:rFonts w:eastAsia="Times New Roman" w:cstheme="minorHAnsi"/>
          <w:color w:val="111111"/>
        </w:rPr>
      </w:pPr>
      <w:r w:rsidRPr="004E649F">
        <w:rPr>
          <w:rFonts w:eastAsia="Times New Roman" w:cstheme="minorHAnsi"/>
          <w:color w:val="111111"/>
        </w:rPr>
        <w:t>Valuing team members' similarities and differences,</w:t>
      </w:r>
    </w:p>
    <w:p w14:paraId="7394D8E1" w14:textId="326599E5" w:rsidR="00BD3B6A" w:rsidRDefault="004E649F" w:rsidP="004E649F">
      <w:pPr>
        <w:numPr>
          <w:ilvl w:val="0"/>
          <w:numId w:val="1"/>
        </w:numPr>
        <w:spacing w:after="120" w:line="240" w:lineRule="auto"/>
        <w:contextualSpacing/>
        <w:rPr>
          <w:rFonts w:eastAsia="Times New Roman" w:cstheme="minorHAnsi"/>
          <w:color w:val="111111"/>
        </w:rPr>
      </w:pPr>
      <w:r w:rsidRPr="004E649F">
        <w:rPr>
          <w:rFonts w:eastAsia="Times New Roman" w:cstheme="minorHAnsi"/>
          <w:color w:val="111111"/>
        </w:rPr>
        <w:t xml:space="preserve">Adhering </w:t>
      </w:r>
      <w:r w:rsidR="00BD3B6A" w:rsidRPr="004E649F">
        <w:rPr>
          <w:rFonts w:eastAsia="Times New Roman" w:cstheme="minorHAnsi"/>
          <w:color w:val="111111"/>
        </w:rPr>
        <w:t>to all University policies and procedures, federal, state, and local laws, including permitting regulations.</w:t>
      </w:r>
    </w:p>
    <w:p w14:paraId="7ECDBC35" w14:textId="77777777" w:rsidR="004E649F" w:rsidRPr="004E649F" w:rsidRDefault="004E649F" w:rsidP="004E649F">
      <w:pPr>
        <w:spacing w:after="120" w:line="240" w:lineRule="auto"/>
        <w:ind w:left="360"/>
        <w:contextualSpacing/>
        <w:rPr>
          <w:rFonts w:eastAsia="Times New Roman" w:cstheme="minorHAnsi"/>
          <w:color w:val="111111"/>
        </w:rPr>
      </w:pPr>
    </w:p>
    <w:p w14:paraId="30511C9C" w14:textId="77777777" w:rsidR="00BD3B6A" w:rsidRPr="004E649F" w:rsidRDefault="00BD3B6A" w:rsidP="004E649F">
      <w:pPr>
        <w:spacing w:after="120" w:line="240" w:lineRule="auto"/>
        <w:contextualSpacing/>
        <w:rPr>
          <w:rFonts w:eastAsia="Times New Roman" w:cstheme="minorHAnsi"/>
          <w:color w:val="111111"/>
        </w:rPr>
      </w:pPr>
      <w:r w:rsidRPr="004E649F">
        <w:rPr>
          <w:rFonts w:eastAsia="Times New Roman" w:cstheme="minorHAnsi"/>
          <w:color w:val="111111"/>
        </w:rPr>
        <w:t>Your plan, including training required of team members, must be designed to ensure that it is clearly understood by all team members that the following behaviors will not be tolerated:</w:t>
      </w:r>
    </w:p>
    <w:p w14:paraId="32C363AA" w14:textId="77777777" w:rsidR="00BD3B6A" w:rsidRPr="004E649F" w:rsidRDefault="00BD3B6A" w:rsidP="004E649F">
      <w:pPr>
        <w:numPr>
          <w:ilvl w:val="0"/>
          <w:numId w:val="2"/>
        </w:numPr>
        <w:spacing w:after="120" w:line="240" w:lineRule="auto"/>
        <w:contextualSpacing/>
        <w:rPr>
          <w:rFonts w:eastAsia="Times New Roman" w:cstheme="minorHAnsi"/>
          <w:color w:val="111111"/>
        </w:rPr>
      </w:pPr>
      <w:r w:rsidRPr="004E649F">
        <w:rPr>
          <w:rFonts w:eastAsia="Times New Roman" w:cstheme="minorHAnsi"/>
          <w:color w:val="111111"/>
        </w:rPr>
        <w:t>Physical or verbal abuse and assault,</w:t>
      </w:r>
    </w:p>
    <w:p w14:paraId="0CD3462E" w14:textId="77777777" w:rsidR="00BD3B6A" w:rsidRPr="004E649F" w:rsidRDefault="00BD3B6A" w:rsidP="004E649F">
      <w:pPr>
        <w:numPr>
          <w:ilvl w:val="0"/>
          <w:numId w:val="2"/>
        </w:numPr>
        <w:spacing w:after="120" w:line="240" w:lineRule="auto"/>
        <w:contextualSpacing/>
        <w:rPr>
          <w:rFonts w:eastAsia="Times New Roman" w:cstheme="minorHAnsi"/>
          <w:color w:val="111111"/>
        </w:rPr>
      </w:pPr>
      <w:r w:rsidRPr="004E649F">
        <w:rPr>
          <w:rFonts w:eastAsia="Times New Roman" w:cstheme="minorHAnsi"/>
          <w:color w:val="111111"/>
        </w:rPr>
        <w:t>Sexual misconduct,</w:t>
      </w:r>
    </w:p>
    <w:p w14:paraId="203808E3" w14:textId="77777777" w:rsidR="00BD3B6A" w:rsidRPr="004E649F" w:rsidRDefault="00BD3B6A" w:rsidP="004E649F">
      <w:pPr>
        <w:numPr>
          <w:ilvl w:val="0"/>
          <w:numId w:val="2"/>
        </w:numPr>
        <w:spacing w:after="120" w:line="240" w:lineRule="auto"/>
        <w:contextualSpacing/>
        <w:rPr>
          <w:rFonts w:eastAsia="Times New Roman" w:cstheme="minorHAnsi"/>
          <w:color w:val="111111"/>
        </w:rPr>
      </w:pPr>
      <w:r w:rsidRPr="004E649F">
        <w:rPr>
          <w:rFonts w:eastAsia="Times New Roman" w:cstheme="minorHAnsi"/>
          <w:color w:val="111111"/>
        </w:rPr>
        <w:t xml:space="preserve">Discrimination, harassment, or bullying </w:t>
      </w:r>
      <w:proofErr w:type="gramStart"/>
      <w:r w:rsidRPr="004E649F">
        <w:rPr>
          <w:rFonts w:eastAsia="Times New Roman" w:cstheme="minorHAnsi"/>
          <w:color w:val="111111"/>
        </w:rPr>
        <w:t>on the basis of</w:t>
      </w:r>
      <w:proofErr w:type="gramEnd"/>
      <w:r w:rsidRPr="004E649F">
        <w:rPr>
          <w:rFonts w:eastAsia="Times New Roman" w:cstheme="minorHAnsi"/>
          <w:color w:val="111111"/>
        </w:rPr>
        <w:t xml:space="preserve"> race, religion, color, national origin, age, sex, sexual orientation, gender identity, height, weight, genetic information, marital status, disability, or veteran status,</w:t>
      </w:r>
    </w:p>
    <w:p w14:paraId="20B9AC75" w14:textId="77777777" w:rsidR="00BD3B6A" w:rsidRPr="004E649F" w:rsidRDefault="00BD3B6A" w:rsidP="004E649F">
      <w:pPr>
        <w:numPr>
          <w:ilvl w:val="0"/>
          <w:numId w:val="2"/>
        </w:numPr>
        <w:spacing w:after="120" w:line="240" w:lineRule="auto"/>
        <w:contextualSpacing/>
        <w:rPr>
          <w:rFonts w:eastAsia="Times New Roman" w:cstheme="minorHAnsi"/>
          <w:color w:val="111111"/>
        </w:rPr>
      </w:pPr>
      <w:r w:rsidRPr="004E649F">
        <w:rPr>
          <w:rFonts w:eastAsia="Times New Roman" w:cstheme="minorHAnsi"/>
          <w:color w:val="111111"/>
        </w:rPr>
        <w:t>Intimidation, threats, retaliation, and coercion,</w:t>
      </w:r>
    </w:p>
    <w:p w14:paraId="0E19BCA1" w14:textId="77777777" w:rsidR="00BD3B6A" w:rsidRPr="004E649F" w:rsidRDefault="00BD3B6A" w:rsidP="004E649F">
      <w:pPr>
        <w:numPr>
          <w:ilvl w:val="0"/>
          <w:numId w:val="2"/>
        </w:numPr>
        <w:spacing w:after="120" w:line="240" w:lineRule="auto"/>
        <w:contextualSpacing/>
        <w:rPr>
          <w:rFonts w:eastAsia="Times New Roman" w:cstheme="minorHAnsi"/>
          <w:color w:val="111111"/>
        </w:rPr>
      </w:pPr>
      <w:r w:rsidRPr="004E649F">
        <w:rPr>
          <w:rFonts w:eastAsia="Times New Roman" w:cstheme="minorHAnsi"/>
          <w:color w:val="111111"/>
        </w:rPr>
        <w:t>Behavior that endangers the health and safety of oneself or others,</w:t>
      </w:r>
    </w:p>
    <w:p w14:paraId="0C6621D7" w14:textId="35BA2B2D" w:rsidR="00BD3B6A" w:rsidRDefault="00BD3B6A" w:rsidP="004E649F">
      <w:pPr>
        <w:numPr>
          <w:ilvl w:val="0"/>
          <w:numId w:val="2"/>
        </w:numPr>
        <w:spacing w:after="120" w:line="240" w:lineRule="auto"/>
        <w:contextualSpacing/>
        <w:rPr>
          <w:rFonts w:eastAsia="Times New Roman" w:cstheme="minorHAnsi"/>
          <w:color w:val="111111"/>
        </w:rPr>
      </w:pPr>
      <w:r w:rsidRPr="004E649F">
        <w:rPr>
          <w:rFonts w:eastAsia="Times New Roman" w:cstheme="minorHAnsi"/>
          <w:color w:val="111111"/>
        </w:rPr>
        <w:t>Illegal activity, including possession or use of federally illegal substances.</w:t>
      </w:r>
    </w:p>
    <w:p w14:paraId="421722CE" w14:textId="77777777" w:rsidR="004E649F" w:rsidRPr="004E649F" w:rsidRDefault="004E649F" w:rsidP="004E649F">
      <w:pPr>
        <w:spacing w:after="120" w:line="240" w:lineRule="auto"/>
        <w:ind w:left="360"/>
        <w:contextualSpacing/>
        <w:rPr>
          <w:rFonts w:eastAsia="Times New Roman" w:cstheme="minorHAnsi"/>
          <w:color w:val="111111"/>
        </w:rPr>
      </w:pPr>
    </w:p>
    <w:p w14:paraId="452CF52B" w14:textId="77777777" w:rsidR="00BD3B6A" w:rsidRPr="004E649F" w:rsidRDefault="00BD3B6A" w:rsidP="004E649F">
      <w:pPr>
        <w:spacing w:after="120" w:line="240" w:lineRule="auto"/>
        <w:contextualSpacing/>
        <w:rPr>
          <w:rFonts w:eastAsia="Times New Roman" w:cstheme="minorHAnsi"/>
          <w:color w:val="111111"/>
        </w:rPr>
      </w:pPr>
      <w:r w:rsidRPr="004E649F">
        <w:rPr>
          <w:rFonts w:eastAsia="Times New Roman" w:cstheme="minorHAnsi"/>
          <w:color w:val="111111"/>
        </w:rPr>
        <w:t>Your plan must describe how the following types of behavior by team members during project work will be addressed:</w:t>
      </w:r>
    </w:p>
    <w:p w14:paraId="68C65812" w14:textId="77777777" w:rsidR="00BD3B6A" w:rsidRPr="004E649F" w:rsidRDefault="00BD3B6A" w:rsidP="004E649F">
      <w:pPr>
        <w:numPr>
          <w:ilvl w:val="0"/>
          <w:numId w:val="3"/>
        </w:numPr>
        <w:spacing w:after="120" w:line="240" w:lineRule="auto"/>
        <w:contextualSpacing/>
        <w:rPr>
          <w:rFonts w:eastAsia="Times New Roman" w:cstheme="minorHAnsi"/>
          <w:color w:val="111111"/>
        </w:rPr>
      </w:pPr>
      <w:r w:rsidRPr="004E649F">
        <w:rPr>
          <w:rFonts w:eastAsia="Times New Roman" w:cstheme="minorHAnsi"/>
          <w:color w:val="111111"/>
        </w:rPr>
        <w:t xml:space="preserve">Abuse of any person, but not limited to harassment, stalking, </w:t>
      </w:r>
      <w:proofErr w:type="gramStart"/>
      <w:r w:rsidRPr="004E649F">
        <w:rPr>
          <w:rFonts w:eastAsia="Times New Roman" w:cstheme="minorHAnsi"/>
          <w:color w:val="111111"/>
        </w:rPr>
        <w:t>bullying</w:t>
      </w:r>
      <w:proofErr w:type="gramEnd"/>
      <w:r w:rsidRPr="004E649F">
        <w:rPr>
          <w:rFonts w:eastAsia="Times New Roman" w:cstheme="minorHAnsi"/>
          <w:color w:val="111111"/>
        </w:rPr>
        <w:t xml:space="preserve"> or hazing of any kind, whether the behavior is carried out verbally, physically, electronically, or in written form; or</w:t>
      </w:r>
    </w:p>
    <w:p w14:paraId="1C2DA87F" w14:textId="0C9F214A" w:rsidR="00BD3B6A" w:rsidRDefault="00BD3B6A" w:rsidP="004E649F">
      <w:pPr>
        <w:numPr>
          <w:ilvl w:val="0"/>
          <w:numId w:val="3"/>
        </w:numPr>
        <w:spacing w:after="120" w:line="240" w:lineRule="auto"/>
        <w:contextualSpacing/>
        <w:rPr>
          <w:rFonts w:eastAsia="Times New Roman" w:cstheme="minorHAnsi"/>
          <w:color w:val="111111"/>
        </w:rPr>
      </w:pPr>
      <w:r w:rsidRPr="004E649F">
        <w:rPr>
          <w:rFonts w:eastAsia="Times New Roman" w:cstheme="minorHAnsi"/>
          <w:color w:val="111111"/>
        </w:rPr>
        <w:t>Conduct that is unwelcome, offensive, indecent, obscene, or disorderly.</w:t>
      </w:r>
    </w:p>
    <w:p w14:paraId="4FCCCF4D" w14:textId="77777777" w:rsidR="004E649F" w:rsidRPr="004E649F" w:rsidRDefault="004E649F" w:rsidP="004E649F">
      <w:pPr>
        <w:spacing w:after="120" w:line="240" w:lineRule="auto"/>
        <w:ind w:left="360"/>
        <w:contextualSpacing/>
        <w:rPr>
          <w:rFonts w:eastAsia="Times New Roman" w:cstheme="minorHAnsi"/>
          <w:color w:val="111111"/>
        </w:rPr>
      </w:pPr>
    </w:p>
    <w:p w14:paraId="3F2F72D8" w14:textId="77777777" w:rsidR="00AD3882" w:rsidRDefault="00AD3882">
      <w:pPr>
        <w:rPr>
          <w:rFonts w:eastAsia="Times New Roman" w:cstheme="minorHAnsi"/>
          <w:b/>
          <w:bCs/>
          <w:color w:val="222222"/>
        </w:rPr>
      </w:pPr>
      <w:r>
        <w:rPr>
          <w:rFonts w:eastAsia="Times New Roman" w:cstheme="minorHAnsi"/>
          <w:b/>
          <w:bCs/>
          <w:color w:val="222222"/>
        </w:rPr>
        <w:br w:type="page"/>
      </w:r>
    </w:p>
    <w:p w14:paraId="1EA5D094" w14:textId="42C94A2D" w:rsidR="00BD3B6A" w:rsidRPr="004E649F" w:rsidRDefault="00BD3B6A" w:rsidP="004E649F">
      <w:pPr>
        <w:spacing w:after="120" w:line="240" w:lineRule="auto"/>
        <w:contextualSpacing/>
        <w:outlineLvl w:val="1"/>
        <w:rPr>
          <w:rFonts w:eastAsia="Times New Roman" w:cstheme="minorHAnsi"/>
          <w:b/>
          <w:bCs/>
          <w:color w:val="222222"/>
        </w:rPr>
      </w:pPr>
      <w:r w:rsidRPr="004E649F">
        <w:rPr>
          <w:rFonts w:eastAsia="Times New Roman" w:cstheme="minorHAnsi"/>
          <w:b/>
          <w:bCs/>
          <w:color w:val="222222"/>
        </w:rPr>
        <w:lastRenderedPageBreak/>
        <w:t>Key University Policies</w:t>
      </w:r>
    </w:p>
    <w:p w14:paraId="5A3F7955" w14:textId="77777777" w:rsidR="00BD3B6A" w:rsidRPr="004E649F" w:rsidRDefault="00BD3B6A" w:rsidP="004E649F">
      <w:pPr>
        <w:spacing w:after="120" w:line="240" w:lineRule="auto"/>
        <w:contextualSpacing/>
        <w:rPr>
          <w:rFonts w:eastAsia="Times New Roman" w:cstheme="minorHAnsi"/>
          <w:color w:val="111111"/>
        </w:rPr>
      </w:pPr>
      <w:r w:rsidRPr="004E649F">
        <w:rPr>
          <w:rFonts w:eastAsia="Times New Roman" w:cstheme="minorHAnsi"/>
          <w:color w:val="111111"/>
        </w:rPr>
        <w:t>Creating safe and inclusive working environments for off-campus or off-site research is consistent with the fundamental principles and practices of existing policies and codes of conduct established by the University to prevent discrimination and harassment in the workplace. </w:t>
      </w:r>
    </w:p>
    <w:p w14:paraId="3EB5BED9" w14:textId="77777777" w:rsidR="007969B7" w:rsidRPr="00AD3882" w:rsidRDefault="002361F0" w:rsidP="007969B7">
      <w:pPr>
        <w:numPr>
          <w:ilvl w:val="0"/>
          <w:numId w:val="6"/>
        </w:numPr>
        <w:spacing w:after="0" w:line="240" w:lineRule="auto"/>
        <w:jc w:val="both"/>
        <w:textAlignment w:val="baseline"/>
        <w:rPr>
          <w:rFonts w:eastAsia="Times New Roman" w:cstheme="minorHAnsi"/>
          <w:color w:val="000000"/>
        </w:rPr>
      </w:pPr>
      <w:hyperlink r:id="rId7" w:history="1">
        <w:r w:rsidR="007969B7" w:rsidRPr="00AD3882">
          <w:rPr>
            <w:rStyle w:val="Hyperlink"/>
            <w:rFonts w:eastAsia="Times New Roman" w:cstheme="minorHAnsi"/>
          </w:rPr>
          <w:t>Student Conduct Code</w:t>
        </w:r>
      </w:hyperlink>
    </w:p>
    <w:p w14:paraId="5D676006" w14:textId="77777777" w:rsidR="007969B7" w:rsidRPr="00AD3882" w:rsidRDefault="002361F0" w:rsidP="007969B7">
      <w:pPr>
        <w:numPr>
          <w:ilvl w:val="0"/>
          <w:numId w:val="6"/>
        </w:numPr>
        <w:spacing w:after="0" w:line="240" w:lineRule="auto"/>
        <w:jc w:val="both"/>
        <w:textAlignment w:val="baseline"/>
        <w:rPr>
          <w:rFonts w:eastAsia="Times New Roman" w:cstheme="minorHAnsi"/>
          <w:color w:val="000000"/>
        </w:rPr>
      </w:pPr>
      <w:hyperlink r:id="rId8" w:history="1">
        <w:r w:rsidR="007969B7" w:rsidRPr="00AD3882">
          <w:rPr>
            <w:rStyle w:val="Hyperlink"/>
            <w:rFonts w:eastAsia="Times New Roman" w:cstheme="minorHAnsi"/>
          </w:rPr>
          <w:t>Anti-Sexual Misconduct</w:t>
        </w:r>
      </w:hyperlink>
    </w:p>
    <w:p w14:paraId="61DBB42C" w14:textId="77777777" w:rsidR="007969B7" w:rsidRPr="00AD3882" w:rsidRDefault="002361F0" w:rsidP="007969B7">
      <w:pPr>
        <w:pStyle w:val="ListParagraph"/>
        <w:numPr>
          <w:ilvl w:val="0"/>
          <w:numId w:val="6"/>
        </w:numPr>
        <w:spacing w:after="0" w:line="240" w:lineRule="auto"/>
        <w:jc w:val="both"/>
        <w:textAlignment w:val="baseline"/>
        <w:rPr>
          <w:rFonts w:eastAsia="Times New Roman" w:cstheme="minorHAnsi"/>
          <w:color w:val="000000"/>
        </w:rPr>
      </w:pPr>
      <w:hyperlink r:id="rId9" w:anchor="I3" w:history="1">
        <w:r w:rsidR="007969B7" w:rsidRPr="00AD3882">
          <w:rPr>
            <w:rStyle w:val="Hyperlink"/>
            <w:rFonts w:eastAsia="Times New Roman" w:cstheme="minorHAnsi"/>
          </w:rPr>
          <w:t>Equal Opportunity, Non-Discrimination &amp; Non-Retaliation</w:t>
        </w:r>
      </w:hyperlink>
    </w:p>
    <w:p w14:paraId="449BEEB3" w14:textId="77777777" w:rsidR="007969B7" w:rsidRPr="00AD3882" w:rsidRDefault="002361F0" w:rsidP="007969B7">
      <w:pPr>
        <w:pStyle w:val="ListParagraph"/>
        <w:numPr>
          <w:ilvl w:val="0"/>
          <w:numId w:val="6"/>
        </w:numPr>
        <w:spacing w:after="0" w:line="240" w:lineRule="auto"/>
        <w:jc w:val="both"/>
        <w:textAlignment w:val="baseline"/>
        <w:rPr>
          <w:rFonts w:eastAsia="Times New Roman" w:cstheme="minorHAnsi"/>
          <w:color w:val="000000"/>
        </w:rPr>
      </w:pPr>
      <w:hyperlink r:id="rId10" w:anchor="I1" w:history="1">
        <w:r w:rsidR="007969B7" w:rsidRPr="00AD3882">
          <w:rPr>
            <w:rStyle w:val="Hyperlink"/>
            <w:rFonts w:eastAsia="Times New Roman" w:cstheme="minorHAnsi"/>
          </w:rPr>
          <w:t>Americans with Disabilities Act</w:t>
        </w:r>
      </w:hyperlink>
    </w:p>
    <w:p w14:paraId="2D212664" w14:textId="77777777" w:rsidR="007969B7" w:rsidRPr="00AD3882" w:rsidRDefault="002361F0" w:rsidP="007969B7">
      <w:pPr>
        <w:pStyle w:val="ListParagraph"/>
        <w:numPr>
          <w:ilvl w:val="0"/>
          <w:numId w:val="6"/>
        </w:numPr>
        <w:spacing w:after="0" w:line="240" w:lineRule="auto"/>
        <w:jc w:val="both"/>
        <w:textAlignment w:val="baseline"/>
        <w:rPr>
          <w:rFonts w:eastAsia="Times New Roman" w:cstheme="minorHAnsi"/>
          <w:color w:val="000000"/>
        </w:rPr>
      </w:pPr>
      <w:hyperlink r:id="rId11" w:history="1">
        <w:r w:rsidR="007969B7" w:rsidRPr="00AD3882">
          <w:rPr>
            <w:rStyle w:val="Hyperlink"/>
            <w:rFonts w:eastAsia="Times New Roman" w:cstheme="minorHAnsi"/>
          </w:rPr>
          <w:t>Nepotism Policy</w:t>
        </w:r>
      </w:hyperlink>
    </w:p>
    <w:p w14:paraId="6BCA8A3D" w14:textId="77777777" w:rsidR="007969B7" w:rsidRPr="00AD3882" w:rsidRDefault="002361F0" w:rsidP="007969B7">
      <w:pPr>
        <w:pStyle w:val="ListParagraph"/>
        <w:numPr>
          <w:ilvl w:val="0"/>
          <w:numId w:val="6"/>
        </w:numPr>
        <w:spacing w:after="0" w:line="240" w:lineRule="auto"/>
        <w:jc w:val="both"/>
        <w:textAlignment w:val="baseline"/>
        <w:rPr>
          <w:rFonts w:eastAsia="Times New Roman" w:cstheme="minorHAnsi"/>
          <w:color w:val="000000"/>
        </w:rPr>
      </w:pPr>
      <w:hyperlink r:id="rId12" w:history="1">
        <w:r w:rsidR="007969B7" w:rsidRPr="00AD3882">
          <w:rPr>
            <w:rStyle w:val="Hyperlink"/>
            <w:rFonts w:eastAsia="Times New Roman" w:cstheme="minorHAnsi"/>
          </w:rPr>
          <w:t>Research Misconduct</w:t>
        </w:r>
      </w:hyperlink>
    </w:p>
    <w:p w14:paraId="5426440A" w14:textId="77777777" w:rsidR="007969B7" w:rsidRPr="00AD3882" w:rsidRDefault="002361F0" w:rsidP="007969B7">
      <w:pPr>
        <w:pStyle w:val="ListParagraph"/>
        <w:numPr>
          <w:ilvl w:val="0"/>
          <w:numId w:val="6"/>
        </w:numPr>
        <w:spacing w:after="0" w:line="240" w:lineRule="auto"/>
        <w:jc w:val="both"/>
        <w:textAlignment w:val="baseline"/>
        <w:rPr>
          <w:rFonts w:eastAsia="Times New Roman" w:cstheme="minorHAnsi"/>
          <w:color w:val="000000"/>
        </w:rPr>
      </w:pPr>
      <w:hyperlink r:id="rId13" w:history="1">
        <w:r w:rsidR="007969B7" w:rsidRPr="00AD3882">
          <w:rPr>
            <w:rStyle w:val="Hyperlink"/>
            <w:rFonts w:eastAsia="Times New Roman" w:cstheme="minorHAnsi"/>
          </w:rPr>
          <w:t>Employee &amp; Labor Relations</w:t>
        </w:r>
      </w:hyperlink>
    </w:p>
    <w:p w14:paraId="5B0D1377" w14:textId="77777777" w:rsidR="007969B7" w:rsidRPr="00AD3882" w:rsidRDefault="002361F0" w:rsidP="007969B7">
      <w:pPr>
        <w:pStyle w:val="ListParagraph"/>
        <w:numPr>
          <w:ilvl w:val="0"/>
          <w:numId w:val="6"/>
        </w:numPr>
        <w:spacing w:after="0" w:line="240" w:lineRule="auto"/>
        <w:jc w:val="both"/>
        <w:textAlignment w:val="baseline"/>
        <w:rPr>
          <w:rFonts w:eastAsia="Times New Roman" w:cstheme="minorHAnsi"/>
          <w:color w:val="000000"/>
        </w:rPr>
      </w:pPr>
      <w:hyperlink r:id="rId14" w:anchor="G7" w:history="1">
        <w:r w:rsidR="007969B7" w:rsidRPr="00AD3882">
          <w:rPr>
            <w:rStyle w:val="Hyperlink"/>
            <w:rFonts w:eastAsia="Times New Roman" w:cstheme="minorHAnsi"/>
          </w:rPr>
          <w:t>Standards for Employee Ethics</w:t>
        </w:r>
      </w:hyperlink>
    </w:p>
    <w:p w14:paraId="1FB0A249" w14:textId="77777777" w:rsidR="007969B7" w:rsidRPr="00AD3882" w:rsidRDefault="002361F0" w:rsidP="007969B7">
      <w:pPr>
        <w:pStyle w:val="ListParagraph"/>
        <w:numPr>
          <w:ilvl w:val="0"/>
          <w:numId w:val="6"/>
        </w:numPr>
        <w:spacing w:after="0" w:line="240" w:lineRule="auto"/>
        <w:jc w:val="both"/>
        <w:textAlignment w:val="baseline"/>
        <w:rPr>
          <w:rFonts w:eastAsia="Times New Roman" w:cstheme="minorHAnsi"/>
          <w:color w:val="000000"/>
        </w:rPr>
      </w:pPr>
      <w:hyperlink r:id="rId15" w:history="1">
        <w:r w:rsidR="007969B7" w:rsidRPr="00AD3882">
          <w:rPr>
            <w:rStyle w:val="Hyperlink"/>
            <w:rFonts w:eastAsia="Times New Roman" w:cstheme="minorHAnsi"/>
          </w:rPr>
          <w:t>Affirmative Action</w:t>
        </w:r>
      </w:hyperlink>
    </w:p>
    <w:p w14:paraId="564E8D21" w14:textId="77777777" w:rsidR="007969B7" w:rsidRPr="00AD3882" w:rsidRDefault="002361F0" w:rsidP="007969B7">
      <w:pPr>
        <w:pStyle w:val="ListParagraph"/>
        <w:numPr>
          <w:ilvl w:val="0"/>
          <w:numId w:val="6"/>
        </w:numPr>
        <w:spacing w:after="0" w:line="240" w:lineRule="auto"/>
        <w:jc w:val="both"/>
        <w:textAlignment w:val="baseline"/>
        <w:rPr>
          <w:rFonts w:eastAsia="Times New Roman" w:cstheme="minorHAnsi"/>
          <w:color w:val="000000"/>
        </w:rPr>
      </w:pPr>
      <w:hyperlink r:id="rId16" w:history="1">
        <w:r w:rsidR="007969B7" w:rsidRPr="00AD3882">
          <w:rPr>
            <w:rStyle w:val="Hyperlink"/>
            <w:rFonts w:eastAsia="Times New Roman" w:cstheme="minorHAnsi"/>
          </w:rPr>
          <w:t>Diversity &amp; Inclusion</w:t>
        </w:r>
      </w:hyperlink>
    </w:p>
    <w:p w14:paraId="1E891730" w14:textId="77777777" w:rsidR="007969B7" w:rsidRPr="00AD3882" w:rsidRDefault="002361F0" w:rsidP="007969B7">
      <w:pPr>
        <w:pStyle w:val="ListParagraph"/>
        <w:numPr>
          <w:ilvl w:val="0"/>
          <w:numId w:val="6"/>
        </w:numPr>
        <w:spacing w:after="0" w:line="240" w:lineRule="auto"/>
        <w:jc w:val="both"/>
        <w:textAlignment w:val="baseline"/>
        <w:rPr>
          <w:rFonts w:eastAsia="Times New Roman" w:cstheme="minorHAnsi"/>
          <w:color w:val="000000"/>
        </w:rPr>
      </w:pPr>
      <w:hyperlink r:id="rId17" w:history="1">
        <w:r w:rsidR="007969B7" w:rsidRPr="00AD3882">
          <w:rPr>
            <w:rStyle w:val="Hyperlink"/>
            <w:rFonts w:eastAsia="Times New Roman" w:cstheme="minorHAnsi"/>
          </w:rPr>
          <w:t>Protection of Vulnerable Persons Act</w:t>
        </w:r>
      </w:hyperlink>
    </w:p>
    <w:p w14:paraId="1689CE9E" w14:textId="77777777" w:rsidR="007969B7" w:rsidRPr="00AD3882" w:rsidRDefault="002361F0" w:rsidP="00EE4981">
      <w:pPr>
        <w:pStyle w:val="ListParagraph"/>
        <w:numPr>
          <w:ilvl w:val="0"/>
          <w:numId w:val="6"/>
        </w:numPr>
        <w:spacing w:after="120" w:line="240" w:lineRule="auto"/>
        <w:jc w:val="both"/>
        <w:textAlignment w:val="baseline"/>
        <w:outlineLvl w:val="1"/>
        <w:rPr>
          <w:rStyle w:val="Hyperlink"/>
          <w:rFonts w:cstheme="minorHAnsi"/>
          <w:color w:val="auto"/>
          <w:u w:val="none"/>
        </w:rPr>
      </w:pPr>
      <w:hyperlink r:id="rId18" w:history="1">
        <w:r w:rsidR="007969B7" w:rsidRPr="00AD3882">
          <w:rPr>
            <w:rStyle w:val="Hyperlink"/>
            <w:rFonts w:eastAsia="Times New Roman" w:cstheme="minorHAnsi"/>
          </w:rPr>
          <w:t>Student Conflict Resolution</w:t>
        </w:r>
      </w:hyperlink>
    </w:p>
    <w:p w14:paraId="0C301F10" w14:textId="34B81EFE" w:rsidR="007969B7" w:rsidRPr="00AD3882" w:rsidRDefault="002361F0" w:rsidP="00EE4981">
      <w:pPr>
        <w:pStyle w:val="ListParagraph"/>
        <w:numPr>
          <w:ilvl w:val="0"/>
          <w:numId w:val="6"/>
        </w:numPr>
        <w:spacing w:after="120" w:line="240" w:lineRule="auto"/>
        <w:jc w:val="both"/>
        <w:textAlignment w:val="baseline"/>
        <w:outlineLvl w:val="1"/>
        <w:rPr>
          <w:rFonts w:cstheme="minorHAnsi"/>
        </w:rPr>
      </w:pPr>
      <w:hyperlink r:id="rId19" w:history="1">
        <w:r w:rsidR="007969B7" w:rsidRPr="00AD3882">
          <w:rPr>
            <w:rStyle w:val="Hyperlink"/>
            <w:rFonts w:eastAsia="Times New Roman" w:cstheme="minorHAnsi"/>
          </w:rPr>
          <w:t>Workplace Violence Guidance</w:t>
        </w:r>
      </w:hyperlink>
    </w:p>
    <w:p w14:paraId="69C9B3F6" w14:textId="77777777" w:rsidR="007969B7" w:rsidRDefault="007969B7" w:rsidP="004E649F">
      <w:pPr>
        <w:spacing w:after="120" w:line="240" w:lineRule="auto"/>
        <w:contextualSpacing/>
        <w:outlineLvl w:val="1"/>
        <w:rPr>
          <w:rFonts w:cstheme="minorHAnsi"/>
        </w:rPr>
      </w:pPr>
    </w:p>
    <w:p w14:paraId="42898D4D" w14:textId="44EF5810" w:rsidR="00BD3B6A" w:rsidRDefault="00BD3B6A" w:rsidP="007969B7">
      <w:pPr>
        <w:spacing w:after="0" w:line="240" w:lineRule="auto"/>
        <w:contextualSpacing/>
        <w:outlineLvl w:val="1"/>
        <w:rPr>
          <w:rFonts w:eastAsia="Times New Roman" w:cstheme="minorHAnsi"/>
          <w:b/>
          <w:bCs/>
          <w:color w:val="222222"/>
        </w:rPr>
      </w:pPr>
      <w:r w:rsidRPr="004E649F">
        <w:rPr>
          <w:rFonts w:eastAsia="Times New Roman" w:cstheme="minorHAnsi"/>
          <w:b/>
          <w:bCs/>
          <w:color w:val="222222"/>
        </w:rPr>
        <w:t xml:space="preserve">Reporting </w:t>
      </w:r>
      <w:r w:rsidR="007969B7">
        <w:rPr>
          <w:rFonts w:eastAsia="Times New Roman" w:cstheme="minorHAnsi"/>
          <w:b/>
          <w:bCs/>
          <w:color w:val="222222"/>
        </w:rPr>
        <w:t>Suspected Misbehavior</w:t>
      </w:r>
    </w:p>
    <w:p w14:paraId="2135F212" w14:textId="77777777" w:rsidR="007969B7" w:rsidRPr="007969B7" w:rsidRDefault="007969B7" w:rsidP="007969B7">
      <w:pPr>
        <w:pStyle w:val="ListParagraph"/>
        <w:numPr>
          <w:ilvl w:val="0"/>
          <w:numId w:val="8"/>
        </w:numPr>
        <w:rPr>
          <w:rFonts w:eastAsia="Times New Roman" w:cstheme="minorHAnsi"/>
        </w:rPr>
      </w:pPr>
      <w:r w:rsidRPr="007969B7">
        <w:rPr>
          <w:rFonts w:eastAsia="Times New Roman" w:cstheme="minorHAnsi"/>
          <w:color w:val="000000"/>
        </w:rPr>
        <w:t>Contact your supervisor</w:t>
      </w:r>
    </w:p>
    <w:p w14:paraId="2D9454F7" w14:textId="77777777" w:rsidR="007969B7" w:rsidRPr="007969B7" w:rsidRDefault="007969B7" w:rsidP="007969B7">
      <w:pPr>
        <w:pStyle w:val="ListParagraph"/>
        <w:numPr>
          <w:ilvl w:val="0"/>
          <w:numId w:val="8"/>
        </w:numPr>
        <w:rPr>
          <w:rFonts w:eastAsia="Times New Roman" w:cstheme="minorHAnsi"/>
        </w:rPr>
      </w:pPr>
      <w:r w:rsidRPr="007969B7">
        <w:rPr>
          <w:rFonts w:eastAsia="Times New Roman" w:cstheme="minorHAnsi"/>
          <w:color w:val="000000"/>
        </w:rPr>
        <w:t xml:space="preserve">Report via </w:t>
      </w:r>
      <w:hyperlink r:id="rId20" w:history="1">
        <w:r w:rsidRPr="007969B7">
          <w:rPr>
            <w:rStyle w:val="Hyperlink"/>
            <w:rFonts w:eastAsia="Times New Roman" w:cstheme="minorHAnsi"/>
          </w:rPr>
          <w:t>https://report.fsu.edu/</w:t>
        </w:r>
      </w:hyperlink>
      <w:r w:rsidRPr="007969B7">
        <w:rPr>
          <w:rFonts w:eastAsia="Times New Roman" w:cstheme="minorHAnsi"/>
          <w:color w:val="000000"/>
        </w:rPr>
        <w:t xml:space="preserve"> </w:t>
      </w:r>
    </w:p>
    <w:p w14:paraId="2E8C4998" w14:textId="77777777" w:rsidR="007969B7" w:rsidRPr="007969B7" w:rsidRDefault="007969B7" w:rsidP="007969B7">
      <w:pPr>
        <w:pStyle w:val="ListParagraph"/>
        <w:numPr>
          <w:ilvl w:val="0"/>
          <w:numId w:val="8"/>
        </w:numPr>
        <w:rPr>
          <w:caps/>
          <w:color w:val="4472C4" w:themeColor="accent1"/>
        </w:rPr>
      </w:pPr>
      <w:r w:rsidRPr="007969B7">
        <w:rPr>
          <w:rFonts w:cstheme="minorHAnsi"/>
        </w:rPr>
        <w:t xml:space="preserve">Report via FSU’s </w:t>
      </w:r>
      <w:hyperlink r:id="rId21" w:history="1">
        <w:r w:rsidRPr="007969B7">
          <w:rPr>
            <w:rStyle w:val="Hyperlink"/>
            <w:rFonts w:cstheme="minorHAnsi"/>
          </w:rPr>
          <w:t>Ethics &amp; Compliance Hotline</w:t>
        </w:r>
      </w:hyperlink>
      <w:r w:rsidRPr="007969B7">
        <w:rPr>
          <w:rFonts w:cstheme="minorHAnsi"/>
        </w:rPr>
        <w:t xml:space="preserve"> </w:t>
      </w:r>
    </w:p>
    <w:p w14:paraId="678F3993" w14:textId="5F5A35F7" w:rsidR="00BD3B6A" w:rsidRPr="004E649F" w:rsidRDefault="00BD3B6A" w:rsidP="004E649F">
      <w:pPr>
        <w:spacing w:after="120" w:line="240" w:lineRule="auto"/>
        <w:contextualSpacing/>
        <w:outlineLvl w:val="1"/>
        <w:rPr>
          <w:rFonts w:eastAsia="Times New Roman" w:cstheme="minorHAnsi"/>
          <w:b/>
          <w:bCs/>
          <w:color w:val="222222"/>
        </w:rPr>
      </w:pPr>
      <w:r w:rsidRPr="004E649F">
        <w:rPr>
          <w:rFonts w:eastAsia="Times New Roman" w:cstheme="minorHAnsi"/>
          <w:b/>
          <w:bCs/>
          <w:color w:val="222222"/>
        </w:rPr>
        <w:t>Diversity and Inclusion Resources</w:t>
      </w:r>
    </w:p>
    <w:p w14:paraId="0F8ADD00" w14:textId="54B51A93" w:rsidR="00BD3B6A" w:rsidRPr="007969B7" w:rsidRDefault="002361F0" w:rsidP="007969B7">
      <w:pPr>
        <w:pStyle w:val="ListParagraph"/>
        <w:numPr>
          <w:ilvl w:val="0"/>
          <w:numId w:val="9"/>
        </w:numPr>
        <w:spacing w:after="120" w:line="240" w:lineRule="auto"/>
        <w:rPr>
          <w:rFonts w:cstheme="minorHAnsi"/>
        </w:rPr>
      </w:pPr>
      <w:hyperlink r:id="rId22" w:history="1">
        <w:r w:rsidR="00AD3882">
          <w:rPr>
            <w:rStyle w:val="Hyperlink"/>
            <w:rFonts w:cstheme="minorHAnsi"/>
          </w:rPr>
          <w:t>Fl</w:t>
        </w:r>
        <w:r w:rsidR="007969B7" w:rsidRPr="007969B7">
          <w:rPr>
            <w:rStyle w:val="Hyperlink"/>
            <w:rFonts w:cstheme="minorHAnsi"/>
          </w:rPr>
          <w:t>orida State University's Office of Equity, Diversity, and Inclusion (EDI)</w:t>
        </w:r>
      </w:hyperlink>
    </w:p>
    <w:sectPr w:rsidR="00BD3B6A" w:rsidRPr="00796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51CDE"/>
    <w:multiLevelType w:val="hybridMultilevel"/>
    <w:tmpl w:val="763A1888"/>
    <w:lvl w:ilvl="0" w:tplc="D6201F98">
      <w:start w:val="1"/>
      <w:numFmt w:val="decimal"/>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53617C5"/>
    <w:multiLevelType w:val="multilevel"/>
    <w:tmpl w:val="0F10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C009B"/>
    <w:multiLevelType w:val="multilevel"/>
    <w:tmpl w:val="DBDE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584409"/>
    <w:multiLevelType w:val="multilevel"/>
    <w:tmpl w:val="9FCA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011AA4"/>
    <w:multiLevelType w:val="multilevel"/>
    <w:tmpl w:val="80B6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D350E8"/>
    <w:multiLevelType w:val="hybridMultilevel"/>
    <w:tmpl w:val="484A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D36D8"/>
    <w:multiLevelType w:val="hybridMultilevel"/>
    <w:tmpl w:val="97D0A63E"/>
    <w:lvl w:ilvl="0" w:tplc="04090001">
      <w:start w:val="1"/>
      <w:numFmt w:val="bullet"/>
      <w:lvlText w:val=""/>
      <w:lvlJc w:val="left"/>
      <w:pPr>
        <w:ind w:left="540" w:hanging="360"/>
      </w:pPr>
      <w:rPr>
        <w:rFonts w:ascii="Symbol" w:hAnsi="Symbol" w:hint="default"/>
        <w:color w:val="000000"/>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7" w15:restartNumberingAfterBreak="0">
    <w:nsid w:val="706A4FEE"/>
    <w:multiLevelType w:val="multilevel"/>
    <w:tmpl w:val="6034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373EEC"/>
    <w:multiLevelType w:val="multilevel"/>
    <w:tmpl w:val="561E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3030888">
    <w:abstractNumId w:val="8"/>
  </w:num>
  <w:num w:numId="2" w16cid:durableId="2094080820">
    <w:abstractNumId w:val="4"/>
  </w:num>
  <w:num w:numId="3" w16cid:durableId="1270821605">
    <w:abstractNumId w:val="7"/>
  </w:num>
  <w:num w:numId="4" w16cid:durableId="792675146">
    <w:abstractNumId w:val="1"/>
  </w:num>
  <w:num w:numId="5" w16cid:durableId="877929931">
    <w:abstractNumId w:val="2"/>
  </w:num>
  <w:num w:numId="6" w16cid:durableId="1593658354">
    <w:abstractNumId w:val="3"/>
  </w:num>
  <w:num w:numId="7" w16cid:durableId="329993266">
    <w:abstractNumId w:val="0"/>
  </w:num>
  <w:num w:numId="8" w16cid:durableId="924192219">
    <w:abstractNumId w:val="6"/>
  </w:num>
  <w:num w:numId="9" w16cid:durableId="7465383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6A"/>
    <w:rsid w:val="001D6A17"/>
    <w:rsid w:val="004E649F"/>
    <w:rsid w:val="00665710"/>
    <w:rsid w:val="007969B7"/>
    <w:rsid w:val="00944C2C"/>
    <w:rsid w:val="00A4531F"/>
    <w:rsid w:val="00AD3882"/>
    <w:rsid w:val="00B4350F"/>
    <w:rsid w:val="00BD3B6A"/>
    <w:rsid w:val="00D668A8"/>
    <w:rsid w:val="00E458FE"/>
    <w:rsid w:val="00EF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F3DE"/>
  <w15:chartTrackingRefBased/>
  <w15:docId w15:val="{57EA0445-AAB8-4F93-A573-FBCEAF5D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D3B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B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3B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3B6A"/>
    <w:rPr>
      <w:color w:val="0000FF"/>
      <w:u w:val="single"/>
    </w:rPr>
  </w:style>
  <w:style w:type="character" w:styleId="UnresolvedMention">
    <w:name w:val="Unresolved Mention"/>
    <w:basedOn w:val="DefaultParagraphFont"/>
    <w:uiPriority w:val="99"/>
    <w:semiHidden/>
    <w:unhideWhenUsed/>
    <w:rsid w:val="00BD3B6A"/>
    <w:rPr>
      <w:color w:val="605E5C"/>
      <w:shd w:val="clear" w:color="auto" w:fill="E1DFDD"/>
    </w:rPr>
  </w:style>
  <w:style w:type="character" w:styleId="FollowedHyperlink">
    <w:name w:val="FollowedHyperlink"/>
    <w:basedOn w:val="DefaultParagraphFont"/>
    <w:uiPriority w:val="99"/>
    <w:semiHidden/>
    <w:unhideWhenUsed/>
    <w:rsid w:val="00944C2C"/>
    <w:rPr>
      <w:color w:val="954F72" w:themeColor="followedHyperlink"/>
      <w:u w:val="single"/>
    </w:rPr>
  </w:style>
  <w:style w:type="paragraph" w:styleId="ListParagraph">
    <w:name w:val="List Paragraph"/>
    <w:basedOn w:val="Normal"/>
    <w:uiPriority w:val="34"/>
    <w:qFormat/>
    <w:rsid w:val="007969B7"/>
    <w:pPr>
      <w:ind w:left="720"/>
      <w:contextualSpacing/>
    </w:pPr>
  </w:style>
  <w:style w:type="character" w:styleId="CommentReference">
    <w:name w:val="annotation reference"/>
    <w:basedOn w:val="DefaultParagraphFont"/>
    <w:uiPriority w:val="99"/>
    <w:semiHidden/>
    <w:unhideWhenUsed/>
    <w:rsid w:val="00665710"/>
    <w:rPr>
      <w:sz w:val="16"/>
      <w:szCs w:val="16"/>
    </w:rPr>
  </w:style>
  <w:style w:type="paragraph" w:styleId="CommentText">
    <w:name w:val="annotation text"/>
    <w:basedOn w:val="Normal"/>
    <w:link w:val="CommentTextChar"/>
    <w:uiPriority w:val="99"/>
    <w:semiHidden/>
    <w:unhideWhenUsed/>
    <w:rsid w:val="00665710"/>
    <w:pPr>
      <w:spacing w:line="240" w:lineRule="auto"/>
    </w:pPr>
    <w:rPr>
      <w:sz w:val="20"/>
      <w:szCs w:val="20"/>
    </w:rPr>
  </w:style>
  <w:style w:type="character" w:customStyle="1" w:styleId="CommentTextChar">
    <w:name w:val="Comment Text Char"/>
    <w:basedOn w:val="DefaultParagraphFont"/>
    <w:link w:val="CommentText"/>
    <w:uiPriority w:val="99"/>
    <w:semiHidden/>
    <w:rsid w:val="00665710"/>
    <w:rPr>
      <w:sz w:val="20"/>
      <w:szCs w:val="20"/>
    </w:rPr>
  </w:style>
  <w:style w:type="paragraph" w:styleId="CommentSubject">
    <w:name w:val="annotation subject"/>
    <w:basedOn w:val="CommentText"/>
    <w:next w:val="CommentText"/>
    <w:link w:val="CommentSubjectChar"/>
    <w:uiPriority w:val="99"/>
    <w:semiHidden/>
    <w:unhideWhenUsed/>
    <w:rsid w:val="00665710"/>
    <w:rPr>
      <w:b/>
      <w:bCs/>
    </w:rPr>
  </w:style>
  <w:style w:type="character" w:customStyle="1" w:styleId="CommentSubjectChar">
    <w:name w:val="Comment Subject Char"/>
    <w:basedOn w:val="CommentTextChar"/>
    <w:link w:val="CommentSubject"/>
    <w:uiPriority w:val="99"/>
    <w:semiHidden/>
    <w:rsid w:val="006657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s.fsu.edu/sites/g/files/upcbnu486/files/policies/president/FSU%20Policy%202-2.pdf" TargetMode="External"/><Relationship Id="rId13" Type="http://schemas.openxmlformats.org/officeDocument/2006/relationships/hyperlink" Target="https://policies.vpfa.fsu.edu/policies-and-procedures/faculty-staff/employee-and-labor-relations" TargetMode="External"/><Relationship Id="rId18" Type="http://schemas.openxmlformats.org/officeDocument/2006/relationships/hyperlink" Target="https://conflictresolution.fsu.edu/" TargetMode="External"/><Relationship Id="rId3" Type="http://schemas.openxmlformats.org/officeDocument/2006/relationships/settings" Target="settings.xml"/><Relationship Id="rId21" Type="http://schemas.openxmlformats.org/officeDocument/2006/relationships/hyperlink" Target="https://secure.ethicspoint.com/domain/media/en/gui/32441/index.html" TargetMode="External"/><Relationship Id="rId7" Type="http://schemas.openxmlformats.org/officeDocument/2006/relationships/hyperlink" Target="https://sccs.fsu.edu/conduct-codes/student-conduct-codes" TargetMode="External"/><Relationship Id="rId12" Type="http://schemas.openxmlformats.org/officeDocument/2006/relationships/hyperlink" Target="https://regulations.fsu.edu/sites/g/files/upcbnu486/files/policies/research/FSU%20Policy%207A-2.pdf" TargetMode="External"/><Relationship Id="rId17" Type="http://schemas.openxmlformats.org/officeDocument/2006/relationships/hyperlink" Target="https://hr.fsu.edu/sections/equity-diversity-inclusion/protection-vulnerable-persons-act" TargetMode="External"/><Relationship Id="rId2" Type="http://schemas.openxmlformats.org/officeDocument/2006/relationships/styles" Target="styles.xml"/><Relationship Id="rId16" Type="http://schemas.openxmlformats.org/officeDocument/2006/relationships/hyperlink" Target="https://diversity.fsu.edu/" TargetMode="External"/><Relationship Id="rId20" Type="http://schemas.openxmlformats.org/officeDocument/2006/relationships/hyperlink" Target="https://report.fsu.edu/" TargetMode="External"/><Relationship Id="rId1" Type="http://schemas.openxmlformats.org/officeDocument/2006/relationships/numbering" Target="numbering.xml"/><Relationship Id="rId6" Type="http://schemas.openxmlformats.org/officeDocument/2006/relationships/hyperlink" Target="https://doi.org/10.1038/s41559-020-01328-5" TargetMode="External"/><Relationship Id="rId11" Type="http://schemas.openxmlformats.org/officeDocument/2006/relationships/hyperlink" Target="https://hr.fsu.edu/sites/g/files/upcbnu2186/files/PDF/Forms/employment/NepotismPolicy.pdf" TargetMode="External"/><Relationship Id="rId24" Type="http://schemas.openxmlformats.org/officeDocument/2006/relationships/theme" Target="theme/theme1.xml"/><Relationship Id="rId5" Type="http://schemas.openxmlformats.org/officeDocument/2006/relationships/hyperlink" Target="https://research.magnet.fsu.edu/media/8742/fsu-siwe-plan-template_1272023.docx" TargetMode="External"/><Relationship Id="rId15" Type="http://schemas.openxmlformats.org/officeDocument/2006/relationships/hyperlink" Target="https://hr.fsu.edu/sections/equity-diversity-inclusion/affirmative-action" TargetMode="External"/><Relationship Id="rId23" Type="http://schemas.openxmlformats.org/officeDocument/2006/relationships/fontTable" Target="fontTable.xml"/><Relationship Id="rId10" Type="http://schemas.openxmlformats.org/officeDocument/2006/relationships/hyperlink" Target="https://policies.vpfa.fsu.edu/policies-and-procedures/faculty-staff/equal-opportunity-and-compliance-eoc" TargetMode="External"/><Relationship Id="rId19" Type="http://schemas.openxmlformats.org/officeDocument/2006/relationships/hyperlink" Target="https://policies.vpfa.fsu.edu/policies-and-procedures/faculty-staff/workplace-violence-guidelines" TargetMode="External"/><Relationship Id="rId4" Type="http://schemas.openxmlformats.org/officeDocument/2006/relationships/webSettings" Target="webSettings.xml"/><Relationship Id="rId9" Type="http://schemas.openxmlformats.org/officeDocument/2006/relationships/hyperlink" Target="https://policies.vpfa.fsu.edu/policies-and-procedures/faculty-staff/equal-opportunity-and-compliance-eoc" TargetMode="External"/><Relationship Id="rId14" Type="http://schemas.openxmlformats.org/officeDocument/2006/relationships/hyperlink" Target="https://policies.vpfa.fsu.edu/policies-and-procedures/faculty-staff/employee-and-labor-relations" TargetMode="External"/><Relationship Id="rId22" Type="http://schemas.openxmlformats.org/officeDocument/2006/relationships/hyperlink" Target="https://hr.fsu.edu/sections/equity-diversity-inclusion/protection-vulnerable-persons-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Key</dc:creator>
  <cp:keywords/>
  <dc:description/>
  <cp:lastModifiedBy>Eileen Campanale</cp:lastModifiedBy>
  <cp:revision>2</cp:revision>
  <dcterms:created xsi:type="dcterms:W3CDTF">2023-01-27T21:23:00Z</dcterms:created>
  <dcterms:modified xsi:type="dcterms:W3CDTF">2023-01-27T21:23:00Z</dcterms:modified>
</cp:coreProperties>
</file>